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2D9407"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Regular" w:hAnsi="LatoLatin-Regular" w:cs="LatoLatin-Regular"/>
          <w:color w:val="222D35"/>
          <w:sz w:val="32"/>
          <w:szCs w:val="32"/>
        </w:rPr>
        <w:t xml:space="preserve">Please read the case study, </w:t>
      </w:r>
      <w:r>
        <w:rPr>
          <w:rFonts w:ascii="LatoLatin-Italic" w:hAnsi="LatoLatin-Italic" w:cs="LatoLatin-Italic"/>
          <w:i/>
          <w:iCs/>
          <w:color w:val="222D35"/>
          <w:sz w:val="32"/>
          <w:szCs w:val="32"/>
        </w:rPr>
        <w:t>Sandusky Winery</w:t>
      </w:r>
      <w:r>
        <w:rPr>
          <w:rFonts w:ascii="LatoLatin-Regular" w:hAnsi="LatoLatin-Regular" w:cs="LatoLatin-Regular"/>
          <w:color w:val="222D35"/>
          <w:sz w:val="32"/>
          <w:szCs w:val="32"/>
        </w:rPr>
        <w:t>, and a</w:t>
      </w:r>
      <w:bookmarkStart w:id="0" w:name="_GoBack"/>
      <w:bookmarkEnd w:id="0"/>
      <w:r>
        <w:rPr>
          <w:rFonts w:ascii="LatoLatin-Regular" w:hAnsi="LatoLatin-Regular" w:cs="LatoLatin-Regular"/>
          <w:color w:val="222D35"/>
          <w:sz w:val="32"/>
          <w:szCs w:val="32"/>
        </w:rPr>
        <w:t>nswer following questions. Please write at least 1 full page per question. Also, please utilize at least one external source and utilize APA style. </w:t>
      </w:r>
    </w:p>
    <w:p w14:paraId="60948CC9"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Regular" w:hAnsi="LatoLatin-Regular" w:cs="LatoLatin-Regular"/>
          <w:color w:val="222D35"/>
          <w:sz w:val="32"/>
          <w:szCs w:val="32"/>
        </w:rPr>
        <w:t> </w:t>
      </w:r>
    </w:p>
    <w:p w14:paraId="3DE9D65C" w14:textId="77777777" w:rsidR="004A4A13" w:rsidRDefault="004A4A13" w:rsidP="004A4A13">
      <w:pPr>
        <w:widowControl w:val="0"/>
        <w:autoSpaceDE w:val="0"/>
        <w:autoSpaceDN w:val="0"/>
        <w:adjustRightInd w:val="0"/>
        <w:rPr>
          <w:rFonts w:ascii="LatoLatin-Regular" w:hAnsi="LatoLatin-Regular" w:cs="LatoLatin-Regular"/>
          <w:color w:val="222D35"/>
          <w:sz w:val="48"/>
          <w:szCs w:val="48"/>
        </w:rPr>
      </w:pPr>
      <w:r>
        <w:rPr>
          <w:rFonts w:ascii="LatoLatin-Regular" w:hAnsi="LatoLatin-Regular" w:cs="LatoLatin-Regular"/>
          <w:color w:val="222D35"/>
          <w:sz w:val="48"/>
          <w:szCs w:val="48"/>
        </w:rPr>
        <w:t>Case: Sandusky Winery</w:t>
      </w:r>
    </w:p>
    <w:p w14:paraId="4ED14B02"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Regular" w:hAnsi="LatoLatin-Regular" w:cs="LatoLatin-Regular"/>
          <w:color w:val="222D35"/>
          <w:sz w:val="32"/>
          <w:szCs w:val="32"/>
        </w:rPr>
        <w:t>Sandusky Winery has been at the heart of Ohio wineries for over 75 years as a family-controlled business. It produces, distributes, and markets a variety of wine products, including sparkling wine, champagne, and wine accessories such as wine refrigerators/chillers, wine racks, glassware, and corkscrews. Riding on a rapid growth in wine sales in the U.S., which reached a new record of 360 million 9-liter cases with an estimated retail value of $34.6 billion, Sandusky Winery’s marketing department wants to expand its product lines and then aggressively promote its new products. Sandusky’s marketing department is eager and able to move large volumes of wine products during its upcoming promotional campaigns. Also, Sandusky’s logistics group prides itself on its on-time delivery record and a high order fulfillment rate of 98.7%.</w:t>
      </w:r>
    </w:p>
    <w:p w14:paraId="4E375F6C" w14:textId="77777777" w:rsidR="004A4A13" w:rsidRDefault="004A4A13" w:rsidP="004A4A13">
      <w:pPr>
        <w:widowControl w:val="0"/>
        <w:autoSpaceDE w:val="0"/>
        <w:autoSpaceDN w:val="0"/>
        <w:adjustRightInd w:val="0"/>
        <w:rPr>
          <w:rFonts w:ascii="LatoLatin-Regular" w:hAnsi="LatoLatin-Regular" w:cs="LatoLatin-Regular"/>
          <w:color w:val="222D35"/>
          <w:sz w:val="36"/>
          <w:szCs w:val="36"/>
        </w:rPr>
      </w:pPr>
      <w:r>
        <w:rPr>
          <w:rFonts w:ascii="LatoLatin-Bold" w:hAnsi="LatoLatin-Bold" w:cs="LatoLatin-Bold"/>
          <w:b/>
          <w:bCs/>
          <w:color w:val="222D35"/>
          <w:sz w:val="36"/>
          <w:szCs w:val="36"/>
        </w:rPr>
        <w:t>Out of Space</w:t>
      </w:r>
    </w:p>
    <w:p w14:paraId="3D5487F4"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Regular" w:hAnsi="LatoLatin-Regular" w:cs="LatoLatin-Regular"/>
          <w:color w:val="222D35"/>
          <w:sz w:val="32"/>
          <w:szCs w:val="32"/>
        </w:rPr>
        <w:t xml:space="preserve">After cranking up its production volume and piling up inventory too much, Tony Jackson, the production manager, discovered that his production facility has run out of space and patience. His stock (storage) room is filled to the brim from floor to ceiling with a variety of old wine products and promotional items, including ones commemorating the 1996 Summer Olympic event in Atlanta. With each production run, he must help his inventory manager find storage space for leftover products from previous promotional runs. Some of these leftover products, which should be kept within the temperature controlled storage rooms (ideally at 62°F to 68°F) temporarily ended up with the empty boxcars outside its manufacturing plants in Ohio. These products range from less than 10 dollars each to several hundred dollars for high-end vintage wine </w:t>
      </w:r>
      <w:r>
        <w:rPr>
          <w:rFonts w:ascii="LatoLatin-Regular" w:hAnsi="LatoLatin-Regular" w:cs="LatoLatin-Regular"/>
          <w:color w:val="222D35"/>
          <w:sz w:val="32"/>
          <w:szCs w:val="32"/>
        </w:rPr>
        <w:lastRenderedPageBreak/>
        <w:t>products. Although Sandusky has continually purged some of the less popular products to reduce the inventory and storage burden, it does not want to lose potential sales opportunities by running out of stock. In the past few years, Sandusky managed inventory by using a so-called “earn and turn” concept, which computes the earnings margin ratio [(sales price - cost of goods sold)/sales price] multiplied by inventory turns. So far, however, the “earn and turn” concept has not helped Sandusky identify popular (or fast-moving) products and control the excessive supply of unpopular products.</w:t>
      </w:r>
    </w:p>
    <w:p w14:paraId="6EF06DAF"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Regular" w:hAnsi="LatoLatin-Regular" w:cs="LatoLatin-Regular"/>
          <w:color w:val="222D35"/>
          <w:sz w:val="32"/>
          <w:szCs w:val="32"/>
        </w:rPr>
        <w:t>Peter Newman, the company’s vice president of finance and head controller, is also frustrated. At the urging of the company’s newly hired consultants, Peter conducted detailed cost analyses of this practice prior to the approval of any new product configuration. Peter figured out various cost components including production setup costs, quality assurance, sales/promotion costs, transportation costs, packing cost, labeling cost, and warehousing costs. Despite these prudent precautions, Sandusky’s profits and cost savings never materialized at the projected levels.</w:t>
      </w:r>
    </w:p>
    <w:p w14:paraId="18ACCECF" w14:textId="77777777" w:rsidR="004A4A13" w:rsidRDefault="004A4A13" w:rsidP="004A4A13">
      <w:pPr>
        <w:widowControl w:val="0"/>
        <w:autoSpaceDE w:val="0"/>
        <w:autoSpaceDN w:val="0"/>
        <w:adjustRightInd w:val="0"/>
        <w:rPr>
          <w:rFonts w:ascii="LatoLatin-Regular" w:hAnsi="LatoLatin-Regular" w:cs="LatoLatin-Regular"/>
          <w:color w:val="222D35"/>
          <w:sz w:val="36"/>
          <w:szCs w:val="36"/>
        </w:rPr>
      </w:pPr>
      <w:r>
        <w:rPr>
          <w:rFonts w:ascii="LatoLatin-Bold" w:hAnsi="LatoLatin-Bold" w:cs="LatoLatin-Bold"/>
          <w:b/>
          <w:bCs/>
          <w:color w:val="222D35"/>
          <w:sz w:val="36"/>
          <w:szCs w:val="36"/>
        </w:rPr>
        <w:t>An Overwhelming Sense of Déjà Vu</w:t>
      </w:r>
    </w:p>
    <w:p w14:paraId="388694F8"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Regular" w:hAnsi="LatoLatin-Regular" w:cs="LatoLatin-Regular"/>
          <w:color w:val="222D35"/>
          <w:sz w:val="32"/>
          <w:szCs w:val="32"/>
        </w:rPr>
        <w:t>Juan Carlos, the warehousing manager, got frustrated with the continued overflow and the subsequent mess in his warehouse and the inability to accommodate additional production output. He has been sick and tired of working in overcrowded and dangerous conditions day in and day out. He recently discovered that a list of items kept in inventory had grown to over 100 as each product run became a separate stock-keeping unit. Unless Sandusky dramatically changes its production schedule and adjusts its production capacity, it is absolutely necessary to either build or rent additional warehousing space to store further production output. Given a lack of empty lots near Sandusky’s plant and existing warehousing facility in Ohio, it does not seem to be sensible for the company to build a new additional warehouse nearby. The option of changing the current layout of its manufacturing plant to better utilize its space does</w:t>
      </w:r>
    </w:p>
    <w:p w14:paraId="1E0DC9A9"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Regular" w:hAnsi="LatoLatin-Regular" w:cs="LatoLatin-Regular"/>
          <w:color w:val="222D35"/>
          <w:sz w:val="32"/>
          <w:szCs w:val="32"/>
        </w:rPr>
        <w:t> </w:t>
      </w:r>
    </w:p>
    <w:p w14:paraId="11FE0A86"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Bold" w:hAnsi="LatoLatin-Bold" w:cs="LatoLatin-Bold"/>
          <w:b/>
          <w:bCs/>
          <w:color w:val="222D35"/>
          <w:sz w:val="32"/>
          <w:szCs w:val="32"/>
        </w:rPr>
        <w:t>1.</w:t>
      </w:r>
      <w:r>
        <w:rPr>
          <w:rFonts w:ascii="LatoLatin-Regular" w:hAnsi="LatoLatin-Regular" w:cs="LatoLatin-Regular"/>
          <w:color w:val="222D35"/>
          <w:sz w:val="32"/>
          <w:szCs w:val="32"/>
        </w:rPr>
        <w:t> What could be the main sources of the inventory mess created by Sandusky?</w:t>
      </w:r>
    </w:p>
    <w:p w14:paraId="59E67E03"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Bold" w:hAnsi="LatoLatin-Bold" w:cs="LatoLatin-Bold"/>
          <w:b/>
          <w:bCs/>
          <w:color w:val="222D35"/>
          <w:sz w:val="32"/>
          <w:szCs w:val="32"/>
        </w:rPr>
        <w:t>2.</w:t>
      </w:r>
      <w:r>
        <w:rPr>
          <w:rFonts w:ascii="LatoLatin-Regular" w:hAnsi="LatoLatin-Regular" w:cs="LatoLatin-Regular"/>
          <w:color w:val="222D35"/>
          <w:sz w:val="32"/>
          <w:szCs w:val="32"/>
        </w:rPr>
        <w:t> Which inventory cost components are missing in the calculation of total inventory cost?</w:t>
      </w:r>
    </w:p>
    <w:p w14:paraId="7A7D0FEE"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Bold" w:hAnsi="LatoLatin-Bold" w:cs="LatoLatin-Bold"/>
          <w:b/>
          <w:bCs/>
          <w:color w:val="222D35"/>
          <w:sz w:val="32"/>
          <w:szCs w:val="32"/>
        </w:rPr>
        <w:t>3.</w:t>
      </w:r>
      <w:r>
        <w:rPr>
          <w:rFonts w:ascii="LatoLatin-Regular" w:hAnsi="LatoLatin-Regular" w:cs="LatoLatin-Regular"/>
          <w:color w:val="222D35"/>
          <w:sz w:val="32"/>
          <w:szCs w:val="32"/>
        </w:rPr>
        <w:t> What can be the consequences of writing off excessive inventory? Is such inventory salvageable? Is inventory write-off justified? If so, why or why not?</w:t>
      </w:r>
    </w:p>
    <w:p w14:paraId="2AD90B4F" w14:textId="77777777" w:rsidR="00821D62" w:rsidRDefault="004A4A13" w:rsidP="004A4A13">
      <w:pPr>
        <w:rPr>
          <w:rFonts w:ascii="LatoLatin-Regular" w:hAnsi="LatoLatin-Regular" w:cs="LatoLatin-Regular"/>
          <w:color w:val="222D35"/>
          <w:sz w:val="32"/>
          <w:szCs w:val="32"/>
        </w:rPr>
      </w:pPr>
      <w:r>
        <w:rPr>
          <w:rFonts w:ascii="LatoLatin-Bold" w:hAnsi="LatoLatin-Bold" w:cs="LatoLatin-Bold"/>
          <w:b/>
          <w:bCs/>
          <w:color w:val="222D35"/>
          <w:sz w:val="32"/>
          <w:szCs w:val="32"/>
        </w:rPr>
        <w:t>4.</w:t>
      </w:r>
      <w:r>
        <w:rPr>
          <w:rFonts w:ascii="LatoLatin-Regular" w:hAnsi="LatoLatin-Regular" w:cs="LatoLatin-Regular"/>
          <w:color w:val="222D35"/>
          <w:sz w:val="32"/>
          <w:szCs w:val="32"/>
        </w:rPr>
        <w:t> How would you change the current inventory management practices (including inventory classification schemes) to ease storage space problems?</w:t>
      </w:r>
    </w:p>
    <w:p w14:paraId="63939443" w14:textId="77777777" w:rsidR="004A4A13" w:rsidRDefault="004A4A13" w:rsidP="004A4A13">
      <w:pPr>
        <w:rPr>
          <w:rFonts w:ascii="LatoLatin-Regular" w:hAnsi="LatoLatin-Regular" w:cs="LatoLatin-Regular"/>
          <w:color w:val="222D35"/>
          <w:sz w:val="32"/>
          <w:szCs w:val="32"/>
        </w:rPr>
      </w:pPr>
    </w:p>
    <w:p w14:paraId="2FABC1E1" w14:textId="77777777" w:rsidR="004A4A13" w:rsidRDefault="004A4A13" w:rsidP="004A4A13">
      <w:pPr>
        <w:rPr>
          <w:rFonts w:ascii="LatoLatin-Regular" w:hAnsi="LatoLatin-Regular" w:cs="LatoLatin-Regular"/>
          <w:color w:val="222D35"/>
          <w:sz w:val="32"/>
          <w:szCs w:val="32"/>
        </w:rPr>
      </w:pPr>
    </w:p>
    <w:p w14:paraId="6B39B206" w14:textId="77777777" w:rsidR="004A4A13" w:rsidRDefault="004A4A13" w:rsidP="004A4A13">
      <w:pPr>
        <w:rPr>
          <w:rFonts w:ascii="LatoLatin-Regular" w:hAnsi="LatoLatin-Regular" w:cs="LatoLatin-Regular"/>
          <w:color w:val="222D35"/>
          <w:sz w:val="32"/>
          <w:szCs w:val="32"/>
        </w:rPr>
      </w:pPr>
    </w:p>
    <w:p w14:paraId="1F6F6F7E" w14:textId="77777777" w:rsidR="004A4A13" w:rsidRDefault="004A4A13" w:rsidP="004A4A13">
      <w:pPr>
        <w:rPr>
          <w:rFonts w:ascii="LatoLatin-Regular" w:hAnsi="LatoLatin-Regular" w:cs="LatoLatin-Regular"/>
          <w:color w:val="222D35"/>
          <w:sz w:val="32"/>
          <w:szCs w:val="32"/>
        </w:rPr>
      </w:pPr>
    </w:p>
    <w:p w14:paraId="1114EA0D" w14:textId="77777777" w:rsidR="004A4A13" w:rsidRDefault="004A4A13" w:rsidP="004A4A13">
      <w:pPr>
        <w:rPr>
          <w:rFonts w:ascii="LatoLatin-Regular" w:hAnsi="LatoLatin-Regular" w:cs="LatoLatin-Regular"/>
          <w:color w:val="222D35"/>
          <w:sz w:val="32"/>
          <w:szCs w:val="32"/>
        </w:rPr>
      </w:pPr>
    </w:p>
    <w:p w14:paraId="6A63ADD1" w14:textId="77777777" w:rsidR="004A4A13" w:rsidRDefault="004A4A13" w:rsidP="004A4A13">
      <w:pPr>
        <w:rPr>
          <w:rFonts w:ascii="LatoLatin-Regular" w:hAnsi="LatoLatin-Regular" w:cs="LatoLatin-Regular"/>
          <w:color w:val="222D35"/>
          <w:sz w:val="32"/>
          <w:szCs w:val="32"/>
        </w:rPr>
      </w:pPr>
    </w:p>
    <w:p w14:paraId="0D101481" w14:textId="77777777" w:rsidR="004A4A13" w:rsidRDefault="004A4A13" w:rsidP="004A4A13">
      <w:pPr>
        <w:rPr>
          <w:rFonts w:ascii="LatoLatin-Regular" w:hAnsi="LatoLatin-Regular" w:cs="LatoLatin-Regular"/>
          <w:color w:val="222D35"/>
          <w:sz w:val="32"/>
          <w:szCs w:val="32"/>
        </w:rPr>
      </w:pPr>
    </w:p>
    <w:p w14:paraId="3CEF49B8" w14:textId="77777777" w:rsidR="004A4A13" w:rsidRDefault="004A4A13" w:rsidP="004A4A13">
      <w:pPr>
        <w:rPr>
          <w:rFonts w:ascii="LatoLatin-Regular" w:hAnsi="LatoLatin-Regular" w:cs="LatoLatin-Regular"/>
          <w:color w:val="222D35"/>
          <w:sz w:val="32"/>
          <w:szCs w:val="32"/>
        </w:rPr>
      </w:pPr>
    </w:p>
    <w:p w14:paraId="42EBDBCE" w14:textId="77777777" w:rsidR="004A4A13" w:rsidRDefault="004A4A13" w:rsidP="004A4A13">
      <w:pPr>
        <w:rPr>
          <w:rFonts w:ascii="LatoLatin-Regular" w:hAnsi="LatoLatin-Regular" w:cs="LatoLatin-Regular"/>
          <w:color w:val="222D35"/>
          <w:sz w:val="32"/>
          <w:szCs w:val="32"/>
        </w:rPr>
      </w:pPr>
    </w:p>
    <w:p w14:paraId="6D5C3E02" w14:textId="77777777" w:rsidR="004A4A13" w:rsidRDefault="004A4A13" w:rsidP="004A4A13">
      <w:pPr>
        <w:rPr>
          <w:rFonts w:ascii="LatoLatin-Regular" w:hAnsi="LatoLatin-Regular" w:cs="LatoLatin-Regular"/>
          <w:color w:val="222D35"/>
          <w:sz w:val="32"/>
          <w:szCs w:val="32"/>
        </w:rPr>
      </w:pPr>
    </w:p>
    <w:p w14:paraId="06C3BA35" w14:textId="77777777" w:rsidR="004A4A13" w:rsidRDefault="004A4A13" w:rsidP="004A4A13">
      <w:pPr>
        <w:rPr>
          <w:rFonts w:ascii="LatoLatin-Regular" w:hAnsi="LatoLatin-Regular" w:cs="LatoLatin-Regular"/>
          <w:color w:val="222D35"/>
          <w:sz w:val="32"/>
          <w:szCs w:val="32"/>
        </w:rPr>
      </w:pPr>
    </w:p>
    <w:p w14:paraId="1DCB30E3" w14:textId="77777777" w:rsidR="004A4A13" w:rsidRDefault="004A4A13" w:rsidP="004A4A13">
      <w:pPr>
        <w:rPr>
          <w:rFonts w:ascii="LatoLatin-Regular" w:hAnsi="LatoLatin-Regular" w:cs="LatoLatin-Regular"/>
          <w:color w:val="222D35"/>
          <w:sz w:val="32"/>
          <w:szCs w:val="32"/>
        </w:rPr>
      </w:pPr>
    </w:p>
    <w:p w14:paraId="171F3FB2" w14:textId="77777777" w:rsidR="004A4A13" w:rsidRDefault="004A4A13" w:rsidP="004A4A13">
      <w:pPr>
        <w:rPr>
          <w:rFonts w:ascii="LatoLatin-Regular" w:hAnsi="LatoLatin-Regular" w:cs="LatoLatin-Regular"/>
          <w:color w:val="222D35"/>
          <w:sz w:val="32"/>
          <w:szCs w:val="32"/>
        </w:rPr>
      </w:pPr>
    </w:p>
    <w:p w14:paraId="24DB513A" w14:textId="77777777" w:rsidR="004A4A13" w:rsidRDefault="004A4A13" w:rsidP="004A4A13">
      <w:pPr>
        <w:rPr>
          <w:rFonts w:ascii="LatoLatin-Regular" w:hAnsi="LatoLatin-Regular" w:cs="LatoLatin-Regular"/>
          <w:color w:val="222D35"/>
          <w:sz w:val="32"/>
          <w:szCs w:val="32"/>
        </w:rPr>
      </w:pPr>
    </w:p>
    <w:p w14:paraId="0CC7F571" w14:textId="77777777" w:rsidR="004A4A13" w:rsidRDefault="004A4A13" w:rsidP="004A4A13">
      <w:pPr>
        <w:rPr>
          <w:rFonts w:ascii="LatoLatin-Regular" w:hAnsi="LatoLatin-Regular" w:cs="LatoLatin-Regular"/>
          <w:color w:val="222D35"/>
          <w:sz w:val="32"/>
          <w:szCs w:val="32"/>
        </w:rPr>
      </w:pPr>
    </w:p>
    <w:p w14:paraId="6E1F9B95" w14:textId="77777777" w:rsidR="004A4A13" w:rsidRDefault="004A4A13" w:rsidP="004A4A13">
      <w:pPr>
        <w:rPr>
          <w:rFonts w:ascii="LatoLatin-Regular" w:hAnsi="LatoLatin-Regular" w:cs="LatoLatin-Regular"/>
          <w:color w:val="222D35"/>
          <w:sz w:val="32"/>
          <w:szCs w:val="32"/>
        </w:rPr>
      </w:pPr>
    </w:p>
    <w:p w14:paraId="4DA0916C" w14:textId="77777777" w:rsidR="004A4A13" w:rsidRDefault="004A4A13" w:rsidP="004A4A13">
      <w:pPr>
        <w:rPr>
          <w:rFonts w:ascii="LatoLatin-Regular" w:hAnsi="LatoLatin-Regular" w:cs="LatoLatin-Regular"/>
          <w:color w:val="222D35"/>
          <w:sz w:val="32"/>
          <w:szCs w:val="32"/>
        </w:rPr>
      </w:pPr>
    </w:p>
    <w:p w14:paraId="23F7C476" w14:textId="77777777" w:rsidR="004A4A13" w:rsidRDefault="004A4A13" w:rsidP="004A4A13">
      <w:pPr>
        <w:rPr>
          <w:rFonts w:ascii="LatoLatin-Regular" w:hAnsi="LatoLatin-Regular" w:cs="LatoLatin-Regular"/>
          <w:color w:val="222D35"/>
          <w:sz w:val="32"/>
          <w:szCs w:val="32"/>
        </w:rPr>
      </w:pPr>
    </w:p>
    <w:p w14:paraId="7338AFBE" w14:textId="77777777" w:rsidR="004A4A13" w:rsidRDefault="004A4A13" w:rsidP="004A4A13">
      <w:pPr>
        <w:rPr>
          <w:rFonts w:ascii="LatoLatin-Regular" w:hAnsi="LatoLatin-Regular" w:cs="LatoLatin-Regular"/>
          <w:color w:val="222D35"/>
          <w:sz w:val="32"/>
          <w:szCs w:val="32"/>
        </w:rPr>
      </w:pPr>
    </w:p>
    <w:p w14:paraId="60BAF3CC" w14:textId="77777777" w:rsidR="004A4A13" w:rsidRDefault="004A4A13" w:rsidP="004A4A13">
      <w:pPr>
        <w:rPr>
          <w:rFonts w:ascii="LatoLatin-Regular" w:hAnsi="LatoLatin-Regular" w:cs="LatoLatin-Regular"/>
          <w:color w:val="222D35"/>
          <w:sz w:val="32"/>
          <w:szCs w:val="32"/>
        </w:rPr>
      </w:pPr>
    </w:p>
    <w:p w14:paraId="7F27C8F9" w14:textId="77777777" w:rsidR="004A4A13" w:rsidRDefault="004A4A13" w:rsidP="004A4A13">
      <w:pPr>
        <w:rPr>
          <w:rFonts w:ascii="LatoLatin-Regular" w:hAnsi="LatoLatin-Regular" w:cs="LatoLatin-Regular"/>
          <w:color w:val="222D35"/>
          <w:sz w:val="32"/>
          <w:szCs w:val="32"/>
        </w:rPr>
      </w:pPr>
    </w:p>
    <w:p w14:paraId="3455FFEE" w14:textId="77777777" w:rsidR="004A4A13" w:rsidRDefault="004A4A13" w:rsidP="004A4A13">
      <w:pPr>
        <w:rPr>
          <w:rFonts w:ascii="LatoLatin-Regular" w:hAnsi="LatoLatin-Regular" w:cs="LatoLatin-Regular"/>
          <w:color w:val="222D35"/>
          <w:sz w:val="32"/>
          <w:szCs w:val="32"/>
        </w:rPr>
      </w:pPr>
    </w:p>
    <w:p w14:paraId="62481085" w14:textId="77777777" w:rsidR="004A4A13" w:rsidRDefault="004A4A13" w:rsidP="004A4A13">
      <w:pPr>
        <w:widowControl w:val="0"/>
        <w:autoSpaceDE w:val="0"/>
        <w:autoSpaceDN w:val="0"/>
        <w:adjustRightInd w:val="0"/>
        <w:rPr>
          <w:rFonts w:ascii="LatoLatin-Regular" w:hAnsi="LatoLatin-Regular" w:cs="LatoLatin-Regular"/>
          <w:color w:val="222D35"/>
          <w:sz w:val="48"/>
          <w:szCs w:val="48"/>
        </w:rPr>
      </w:pPr>
      <w:r>
        <w:rPr>
          <w:rFonts w:ascii="LatoLatin-Regular" w:hAnsi="LatoLatin-Regular" w:cs="LatoLatin-Regular"/>
          <w:color w:val="222D35"/>
          <w:sz w:val="48"/>
          <w:szCs w:val="48"/>
        </w:rPr>
        <w:t>Case: Jumping Footwear, Inc.</w:t>
      </w:r>
    </w:p>
    <w:p w14:paraId="01AEADF7"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Regular" w:hAnsi="LatoLatin-Regular" w:cs="LatoLatin-Regular"/>
          <w:color w:val="222D35"/>
          <w:sz w:val="32"/>
          <w:szCs w:val="32"/>
        </w:rPr>
        <w:t xml:space="preserve">Jumping Footwear (JF) has been manufacturing high-end premium comfort footwear, including work boots and sneakers, for people of all ages since 1954. Due to its commitment to high-quality and dedicated customer services, its business continued to grow and enjoyed a great run up until 2007. Its peak sales and earnings reached $235 million and $45 million in 2007, respectively, thanks in part to its innovative reflexology technology and unmatched “three-year guarantee.” After the economic bubble burst in 2009, however, its sales began to get stagnant and profit declined substantially. For the last several years, the founder’s eldest son and current CEO, Jimmy Stone, felt a lot of heat from disgruntled shareholders whose dividends shrank by one-third in value. To make it worse, Jimmy has just learned that a head of his subsidiary in China, Larry Chen, has been paying bribes to local government officials in </w:t>
      </w:r>
      <w:proofErr w:type="spellStart"/>
      <w:r>
        <w:rPr>
          <w:rFonts w:ascii="LatoLatin-Regular" w:hAnsi="LatoLatin-Regular" w:cs="LatoLatin-Regular"/>
          <w:color w:val="222D35"/>
          <w:sz w:val="32"/>
          <w:szCs w:val="32"/>
        </w:rPr>
        <w:t>Guangzhao</w:t>
      </w:r>
      <w:proofErr w:type="spellEnd"/>
      <w:r>
        <w:rPr>
          <w:rFonts w:ascii="LatoLatin-Regular" w:hAnsi="LatoLatin-Regular" w:cs="LatoLatin-Regular"/>
          <w:color w:val="222D35"/>
          <w:sz w:val="32"/>
          <w:szCs w:val="32"/>
        </w:rPr>
        <w:t>, China. Although Jimmy does not want to believe that Larry has ever involved in the bribery scheme, he found traces of evidence that Larry paid bribes through customs brokers to facilitate the entry of JF’s key materials from Indonesia to China without the necessary paperwork and proper inspection. The bribes were disguised as “miscellaneous loading and delivery expenses,” as if those are part of legitimate charges. Also, Larry claimed that such practice has long been accepted by the Chinese government and was needed for him to maintain a good rapport with the local Chinese government officials essential for long-term business opportunities in China.</w:t>
      </w:r>
    </w:p>
    <w:p w14:paraId="25548292" w14:textId="77777777" w:rsidR="004A4A13" w:rsidRDefault="004A4A13" w:rsidP="004A4A13">
      <w:pPr>
        <w:widowControl w:val="0"/>
        <w:autoSpaceDE w:val="0"/>
        <w:autoSpaceDN w:val="0"/>
        <w:adjustRightInd w:val="0"/>
        <w:rPr>
          <w:rFonts w:ascii="LatoLatin-Regular" w:hAnsi="LatoLatin-Regular" w:cs="LatoLatin-Regular"/>
          <w:color w:val="222D35"/>
          <w:sz w:val="36"/>
          <w:szCs w:val="36"/>
        </w:rPr>
      </w:pPr>
      <w:r>
        <w:rPr>
          <w:rFonts w:ascii="LatoLatin-Regular" w:hAnsi="LatoLatin-Regular" w:cs="LatoLatin-Regular"/>
          <w:color w:val="222D35"/>
          <w:sz w:val="36"/>
          <w:szCs w:val="36"/>
        </w:rPr>
        <w:t>Results-Only Work Environments (ROWE)</w:t>
      </w:r>
    </w:p>
    <w:p w14:paraId="3621EA77"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Regular" w:hAnsi="LatoLatin-Regular" w:cs="LatoLatin-Regular"/>
          <w:color w:val="222D35"/>
          <w:sz w:val="32"/>
          <w:szCs w:val="32"/>
        </w:rPr>
        <w:t xml:space="preserve">Achieving a double-digit annual growth always has been Jimmy’s overriding goal, no matter what the circumstances may be. The question was how such a goal could be attained. The culture at JF became a mirror image of Jimmy’s character: ambitious, tenacious, demanding, and goal oriented. Once goals were set, Jimmy rarely accepted any excuses and shortfalls. There is no exception to this mindset. All of JF’s managers and employees, including ones working for JF’s overseas subsidiaries, are expected to follow this business philosophy. Such a philosophy seems to bring remarkable business success for a while. But things started to unravel in the late 2000s as growth slowed in Asia and North America, where competition intensified and financial pressure mounted as a result of the global financial crisis. The Chinese subsidiary was the cash cow for JF’s global business operations due to the rapid increase in Chinese middle-class consumers who yearned for premium foreign brands such as JF, Ralph Lauren, Adidas, and Nike. Unfortunately, for the last several years, the Chinese subsidiary was marginally profitable after its growth stalled. However, the unyielding growth targets remained the same. To cope with this environment, Larry was forced to take many shortcuts. First, to remove the unwanted inventory, Larry tried end-of-month promotion with deep discounts to JF’s distributors and retailers, one after another. This practice diluted its brand by deluging its local market in China. Second, in January of 2013 and 2014, according to many internal sources, Larry Chen sent out lavish gifts, including vintage wine, perfume, dresses, and handbags (valued at $300 to $15,000 each) to the top managers of its retail stores and several local government officials a few days before the Chinese New Year’s celebration. Third, there has been some speculation that JF’s </w:t>
      </w:r>
      <w:proofErr w:type="spellStart"/>
      <w:r>
        <w:rPr>
          <w:rFonts w:ascii="LatoLatin-Regular" w:hAnsi="LatoLatin-Regular" w:cs="LatoLatin-Regular"/>
          <w:color w:val="222D35"/>
          <w:sz w:val="32"/>
          <w:szCs w:val="32"/>
        </w:rPr>
        <w:t>Guangzhao</w:t>
      </w:r>
      <w:proofErr w:type="spellEnd"/>
      <w:r>
        <w:rPr>
          <w:rFonts w:ascii="LatoLatin-Regular" w:hAnsi="LatoLatin-Regular" w:cs="LatoLatin-Regular"/>
          <w:color w:val="222D35"/>
          <w:sz w:val="32"/>
          <w:szCs w:val="32"/>
        </w:rPr>
        <w:t xml:space="preserve"> subsidiary—once the admired role model of their international business success—might have booked huge sales to Guangdong and Shenzhen region distributors, without actually shipping products to them. Instead, most of the goods might have been funneled into the gray and/or black market where profit margins are much lower. This means that some of the reported sales revenue in JF’s </w:t>
      </w:r>
      <w:proofErr w:type="spellStart"/>
      <w:r>
        <w:rPr>
          <w:rFonts w:ascii="LatoLatin-Regular" w:hAnsi="LatoLatin-Regular" w:cs="LatoLatin-Regular"/>
          <w:color w:val="222D35"/>
          <w:sz w:val="32"/>
          <w:szCs w:val="32"/>
        </w:rPr>
        <w:t>Guangzhao</w:t>
      </w:r>
      <w:proofErr w:type="spellEnd"/>
      <w:r>
        <w:rPr>
          <w:rFonts w:ascii="LatoLatin-Regular" w:hAnsi="LatoLatin-Regular" w:cs="LatoLatin-Regular"/>
          <w:color w:val="222D35"/>
          <w:sz w:val="32"/>
          <w:szCs w:val="32"/>
        </w:rPr>
        <w:t xml:space="preserve"> subsidiary might be nothing more than bogus. If this rumor turns out to be true, JF will be subject to both a Securities Exchange Commission (SEC) investigation and a shareholder class action lawsuit accusing the company of misleading investors by falsely inflating sales and earnings.</w:t>
      </w:r>
    </w:p>
    <w:p w14:paraId="4E2CB664"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Regular" w:hAnsi="LatoLatin-Regular" w:cs="LatoLatin-Regular"/>
          <w:color w:val="222D35"/>
          <w:sz w:val="32"/>
          <w:szCs w:val="32"/>
        </w:rPr>
        <w:t>Are these isolated problems? Some think so. According to Sam Perkins, JF’s corporate lawyer, it is not unusual that when the company has operations scattered throughout the world, people do things they should not. More often than not, some questionable practices such as gift giving, exchange of favors, and extra fees for expedited services are all too common in other countries and therefore are accepted as typical business customs in those foreign countries. Although Sam does not mean to endorse and condone such practices, Sam reminded Jimmy that many expatriates are not aware of the seriousness of certain questionable practices (e.g., violation of the Foreign Corrupt Practice Act).</w:t>
      </w:r>
    </w:p>
    <w:p w14:paraId="245DE808" w14:textId="77777777" w:rsidR="004A4A13" w:rsidRDefault="004A4A13" w:rsidP="004A4A13">
      <w:pPr>
        <w:widowControl w:val="0"/>
        <w:autoSpaceDE w:val="0"/>
        <w:autoSpaceDN w:val="0"/>
        <w:adjustRightInd w:val="0"/>
        <w:rPr>
          <w:rFonts w:ascii="LatoLatin-Regular" w:hAnsi="LatoLatin-Regular" w:cs="LatoLatin-Regular"/>
          <w:color w:val="222D35"/>
          <w:sz w:val="36"/>
          <w:szCs w:val="36"/>
        </w:rPr>
      </w:pPr>
      <w:r>
        <w:rPr>
          <w:rFonts w:ascii="LatoLatin-Regular" w:hAnsi="LatoLatin-Regular" w:cs="LatoLatin-Regular"/>
          <w:color w:val="222D35"/>
          <w:sz w:val="36"/>
          <w:szCs w:val="36"/>
        </w:rPr>
        <w:t>Painful Decisions in Waiting</w:t>
      </w:r>
    </w:p>
    <w:p w14:paraId="419B3C3E"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Regular" w:hAnsi="LatoLatin-Regular" w:cs="LatoLatin-Regular"/>
          <w:color w:val="222D35"/>
          <w:sz w:val="32"/>
          <w:szCs w:val="32"/>
        </w:rPr>
        <w:t>Near the end of a highly acrimonious three-hour overseas phone call with Larry Chen, Jimmy asked him, “What will it take for you to resign?” After a stunned silence and sobbing, he stammered that he has been made a scapegoat and still intends to remain until he can consult with his attorney. A week later, Jimmy’s old buddy tipped him off that a prominent business newspaper in the U.S. planned on publishing an investigative report on </w:t>
      </w:r>
    </w:p>
    <w:p w14:paraId="7B62FF58"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Regular" w:hAnsi="LatoLatin-Regular" w:cs="LatoLatin-Regular"/>
          <w:color w:val="222D35"/>
          <w:sz w:val="32"/>
          <w:szCs w:val="32"/>
        </w:rPr>
        <w:t>JF’s Chinese operations and interviewing Larry as its anonymous source for the telltale story. Jimmy is aware that Larry has been an effective, talented manager who is well connected to the Chinese business community and the government. He not only can speak both English and Mandarin/Cantonese fluently but also has expertise in international finance and logistics. Jimmy is in great pain and does not know exactly what he is supposed to do.</w:t>
      </w:r>
    </w:p>
    <w:p w14:paraId="1FEAD798" w14:textId="77777777" w:rsidR="004A4A13" w:rsidRDefault="004A4A13" w:rsidP="004A4A13">
      <w:pPr>
        <w:widowControl w:val="0"/>
        <w:autoSpaceDE w:val="0"/>
        <w:autoSpaceDN w:val="0"/>
        <w:adjustRightInd w:val="0"/>
        <w:rPr>
          <w:rFonts w:ascii="LatoLatin-Regular" w:hAnsi="LatoLatin-Regular" w:cs="LatoLatin-Regular"/>
          <w:color w:val="222D35"/>
          <w:sz w:val="36"/>
          <w:szCs w:val="36"/>
        </w:rPr>
      </w:pPr>
      <w:r>
        <w:rPr>
          <w:rFonts w:ascii="LatoLatin-Regular" w:hAnsi="LatoLatin-Regular" w:cs="LatoLatin-Regular"/>
          <w:color w:val="222D35"/>
          <w:sz w:val="36"/>
          <w:szCs w:val="36"/>
        </w:rPr>
        <w:t>Discussion Questions</w:t>
      </w:r>
    </w:p>
    <w:p w14:paraId="0F5DA92E"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Bold" w:hAnsi="LatoLatin-Bold" w:cs="LatoLatin-Bold"/>
          <w:b/>
          <w:bCs/>
          <w:color w:val="222D35"/>
          <w:sz w:val="32"/>
          <w:szCs w:val="32"/>
        </w:rPr>
        <w:t>1.</w:t>
      </w:r>
      <w:r>
        <w:rPr>
          <w:rFonts w:ascii="LatoLatin-Regular" w:hAnsi="LatoLatin-Regular" w:cs="LatoLatin-Regular"/>
          <w:color w:val="222D35"/>
          <w:sz w:val="32"/>
          <w:szCs w:val="32"/>
        </w:rPr>
        <w:t> What is wrong with the JF’s management practices? Which of JF’s practices are considered unethical or illegal? (Be as specific as possible and explain why they are unethical or illegal.)</w:t>
      </w:r>
    </w:p>
    <w:p w14:paraId="172FFDB7"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Bold" w:hAnsi="LatoLatin-Bold" w:cs="LatoLatin-Bold"/>
          <w:b/>
          <w:bCs/>
          <w:color w:val="222D35"/>
          <w:sz w:val="32"/>
          <w:szCs w:val="32"/>
        </w:rPr>
        <w:t>2.</w:t>
      </w:r>
      <w:r>
        <w:rPr>
          <w:rFonts w:ascii="LatoLatin-Regular" w:hAnsi="LatoLatin-Regular" w:cs="LatoLatin-Regular"/>
          <w:color w:val="222D35"/>
          <w:sz w:val="32"/>
          <w:szCs w:val="32"/>
        </w:rPr>
        <w:t> Do you think that Larry’s dismissal will be justified? (If so, why? If not, why not?)</w:t>
      </w:r>
    </w:p>
    <w:p w14:paraId="27250B35"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Bold" w:hAnsi="LatoLatin-Bold" w:cs="LatoLatin-Bold"/>
          <w:b/>
          <w:bCs/>
          <w:color w:val="222D35"/>
          <w:sz w:val="32"/>
          <w:szCs w:val="32"/>
        </w:rPr>
        <w:t>3.</w:t>
      </w:r>
      <w:r>
        <w:rPr>
          <w:rFonts w:ascii="LatoLatin-Regular" w:hAnsi="LatoLatin-Regular" w:cs="LatoLatin-Regular"/>
          <w:color w:val="222D35"/>
          <w:sz w:val="32"/>
          <w:szCs w:val="32"/>
        </w:rPr>
        <w:t> If you were JF’s CEO, what actions (e.g., termination of customs brokers) should be taken as an immediate next step?</w:t>
      </w:r>
    </w:p>
    <w:p w14:paraId="532BACCC" w14:textId="77777777" w:rsidR="004A4A13" w:rsidRDefault="004A4A13" w:rsidP="004A4A13">
      <w:pPr>
        <w:widowControl w:val="0"/>
        <w:autoSpaceDE w:val="0"/>
        <w:autoSpaceDN w:val="0"/>
        <w:adjustRightInd w:val="0"/>
        <w:rPr>
          <w:rFonts w:ascii="LatoLatin-Regular" w:hAnsi="LatoLatin-Regular" w:cs="LatoLatin-Regular"/>
          <w:color w:val="222D35"/>
          <w:sz w:val="32"/>
          <w:szCs w:val="32"/>
        </w:rPr>
      </w:pPr>
      <w:r>
        <w:rPr>
          <w:rFonts w:ascii="LatoLatin-Bold" w:hAnsi="LatoLatin-Bold" w:cs="LatoLatin-Bold"/>
          <w:b/>
          <w:bCs/>
          <w:color w:val="222D35"/>
          <w:sz w:val="32"/>
          <w:szCs w:val="32"/>
        </w:rPr>
        <w:t>4.</w:t>
      </w:r>
      <w:r>
        <w:rPr>
          <w:rFonts w:ascii="LatoLatin-Regular" w:hAnsi="LatoLatin-Regular" w:cs="LatoLatin-Regular"/>
          <w:color w:val="222D35"/>
          <w:sz w:val="32"/>
          <w:szCs w:val="32"/>
        </w:rPr>
        <w:t> If you have to play the role of JF’s CEO, how would you change the management practices, policies, and corporate culture of JF?</w:t>
      </w:r>
    </w:p>
    <w:p w14:paraId="4D90DEF5" w14:textId="77777777" w:rsidR="004A4A13" w:rsidRDefault="004A4A13" w:rsidP="004A4A13">
      <w:pPr>
        <w:rPr>
          <w:rFonts w:ascii="LatoLatin-Regular" w:hAnsi="LatoLatin-Regular" w:cs="LatoLatin-Regular"/>
          <w:color w:val="222D35"/>
          <w:sz w:val="32"/>
          <w:szCs w:val="32"/>
        </w:rPr>
      </w:pPr>
      <w:r>
        <w:rPr>
          <w:rFonts w:ascii="LatoLatin-Bold" w:hAnsi="LatoLatin-Bold" w:cs="LatoLatin-Bold"/>
          <w:b/>
          <w:bCs/>
          <w:color w:val="222D35"/>
          <w:sz w:val="32"/>
          <w:szCs w:val="32"/>
        </w:rPr>
        <w:t>5.</w:t>
      </w:r>
      <w:r>
        <w:rPr>
          <w:rFonts w:ascii="LatoLatin-Regular" w:hAnsi="LatoLatin-Regular" w:cs="LatoLatin-Regular"/>
          <w:color w:val="222D35"/>
          <w:sz w:val="32"/>
          <w:szCs w:val="32"/>
        </w:rPr>
        <w:t> If you belonged to the top management of JF, what strategic changes would you like to recommend to Jimmy to prevent the recurrence of the current problems? (Justify your strategic plans.)</w:t>
      </w:r>
    </w:p>
    <w:p w14:paraId="49C63678" w14:textId="77777777" w:rsidR="004A4A13" w:rsidRDefault="004A4A13" w:rsidP="004A4A13">
      <w:pPr>
        <w:rPr>
          <w:rFonts w:ascii="LatoLatin-Regular" w:hAnsi="LatoLatin-Regular" w:cs="LatoLatin-Regular"/>
          <w:color w:val="222D35"/>
          <w:sz w:val="32"/>
          <w:szCs w:val="32"/>
        </w:rPr>
      </w:pPr>
    </w:p>
    <w:p w14:paraId="54246EC9" w14:textId="77777777" w:rsidR="004A4A13" w:rsidRDefault="004A4A13" w:rsidP="004A4A13">
      <w:pPr>
        <w:rPr>
          <w:rFonts w:ascii="LatoLatin-Regular" w:hAnsi="LatoLatin-Regular" w:cs="LatoLatin-Regular"/>
          <w:color w:val="222D35"/>
          <w:sz w:val="32"/>
          <w:szCs w:val="32"/>
        </w:rPr>
      </w:pPr>
    </w:p>
    <w:p w14:paraId="14BB0304" w14:textId="77777777" w:rsidR="004A4A13" w:rsidRDefault="004A4A13" w:rsidP="004A4A13"/>
    <w:sectPr w:rsidR="004A4A13" w:rsidSect="00BD3A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LatoLatin-Regular">
    <w:altName w:val="Calibri"/>
    <w:panose1 w:val="00000000000000000000"/>
    <w:charset w:val="00"/>
    <w:family w:val="auto"/>
    <w:notTrueType/>
    <w:pitch w:val="default"/>
    <w:sig w:usb0="00000003" w:usb1="00000000" w:usb2="00000000" w:usb3="00000000" w:csb0="00000001" w:csb1="00000000"/>
  </w:font>
  <w:font w:name="LatoLatin-Italic">
    <w:altName w:val="Calibri"/>
    <w:panose1 w:val="00000000000000000000"/>
    <w:charset w:val="00"/>
    <w:family w:val="auto"/>
    <w:notTrueType/>
    <w:pitch w:val="default"/>
    <w:sig w:usb0="00000003" w:usb1="00000000" w:usb2="00000000" w:usb3="00000000" w:csb0="00000001" w:csb1="00000000"/>
  </w:font>
  <w:font w:name="LatoLatin-Bold">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A13"/>
    <w:rsid w:val="002A7845"/>
    <w:rsid w:val="004A4A13"/>
    <w:rsid w:val="006E5764"/>
    <w:rsid w:val="007A1EC8"/>
    <w:rsid w:val="00BD3ACE"/>
    <w:rsid w:val="00C44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001FF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1655</Words>
  <Characters>9434</Characters>
  <Application>Microsoft Macintosh Word</Application>
  <DocSecurity>0</DocSecurity>
  <Lines>78</Lines>
  <Paragraphs>22</Paragraphs>
  <ScaleCrop>false</ScaleCrop>
  <LinksUpToDate>false</LinksUpToDate>
  <CharactersWithSpaces>11067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Almugheer, Abdullah</dc:creator>
  <cp:keywords/>
  <dc:description/>
  <cp:lastModifiedBy>Almugheer, Abdullah</cp:lastModifiedBy>
  <cp:revision>2</cp:revision>
  <dcterms:created xsi:type="dcterms:W3CDTF">2018-01-15T22:09:00Z</dcterms:created>
  <dcterms:modified xsi:type="dcterms:W3CDTF">2018-01-15T22:09:00Z</dcterms:modified>
</cp:coreProperties>
</file>